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943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MICRONEEDLING AFTERCARE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following aftercare advice is essential to help reduce the risk of treatment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complications, to improve your comfort/healing and to help achieve the best possible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results from treatment.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Please follow the aftercare advice for microneedling.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The treated area of skin may feel slightly tender and appear red and swollen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afterwards. You may occasionally experience skin peeling and appearances may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be similar to mild sunburn. These effects will resolve naturally and should be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much improved after 48 hours but may take longer to settle. You may experience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some minor bruising which may take 1-2 weeks to resolve in some cases.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• Use a mild cleanser with tepid water to clean your face for 3 days after the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treatment and gently dry the treated area. Keep your hands clean when touching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your face.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Avoid any perfumes, fake tan or other harsh chemicals for 72 hours after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treatment.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Avoid any makeup for 24 hours after treatment as this can increase the risk of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infection.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• Avoid rubbing or picking the treated area.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• Avoid any skin exfoliation for 72 hours following treatment.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 It is important to use a regular moisturising cream around two to three times 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day on the treated area. Use more regularly if you feel the skin dry or peeling.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Avoid any products that contain alpha hydroxy acids, retinol, and glycolic acid for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at least 7 days after treatment.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Avoid strenuous exercise, saunas, sunbeds and exposure to heat for 72 hours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after treatment. These can cause sweating which can irritate the delicate skin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and slow down your ability to heal quickly.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• Avoid swimming for 72 hours after treatment.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• Avoid any excess alcohol or caffeine for 48 hours after treatment.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• Wear SPF 30 or greater sunscreen for at least 2 weeks following treatment as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your skin will be more sensitive to sunlight afterwards.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Avoid any further cosmetic treatments e.g. Botox or dermal filler for 2 weeks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following treatment, or ask your practitioner for advice.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• Avoid any hair removal treatments such as waxing for 2 weeks after treatment or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until the initial redness and swelling has resolved.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• You must seek medical attention and contact your practitioner if you experience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any signs or symptoms of infection after treatment. Infection can present as hot,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red shiny skin, there may be pus formation and you may have a fever or feel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generally unwell.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• You must contact your practitioner as soon as possible if you notice any other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unwanted side effects.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• Your practitioner will advise when further treatment appointments are required. If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you are advised to attend a follow up appointment, please do make every effort to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attend them. You should do this even if you believe that the recovery process is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going well and you cannot see that there are any visible complications.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It is essential that you have read all of the information available.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